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C" w:rsidRPr="005732E4" w:rsidRDefault="009C2F6C" w:rsidP="009C2F6C">
      <w:pPr>
        <w:shd w:val="clear" w:color="auto" w:fill="FFFFFF"/>
        <w:spacing w:after="192" w:line="168" w:lineRule="atLeast"/>
        <w:rPr>
          <w:rFonts w:ascii="Verdana" w:hAnsi="Verdana" w:cstheme="minorHAnsi"/>
          <w:b/>
          <w:sz w:val="24"/>
          <w:szCs w:val="24"/>
        </w:rPr>
      </w:pPr>
      <w:r w:rsidRPr="005732E4">
        <w:rPr>
          <w:rFonts w:ascii="Verdana" w:hAnsi="Verdana" w:cstheme="minorHAnsi"/>
          <w:b/>
          <w:sz w:val="24"/>
          <w:szCs w:val="24"/>
        </w:rPr>
        <w:t>Belgische kranten uitgegeven</w:t>
      </w:r>
      <w:r w:rsidR="00DB23A0" w:rsidRPr="005732E4">
        <w:rPr>
          <w:rFonts w:ascii="Verdana" w:hAnsi="Verdana" w:cstheme="minorHAnsi"/>
          <w:b/>
          <w:sz w:val="24"/>
          <w:szCs w:val="24"/>
        </w:rPr>
        <w:t xml:space="preserve"> in het buitenland tijdens WO I</w:t>
      </w:r>
    </w:p>
    <w:p w:rsidR="005732E4" w:rsidRPr="005732E4" w:rsidRDefault="005732E4" w:rsidP="009C2F6C">
      <w:pPr>
        <w:shd w:val="clear" w:color="auto" w:fill="FFFFFF"/>
        <w:spacing w:after="192" w:line="168" w:lineRule="atLeast"/>
        <w:rPr>
          <w:rFonts w:ascii="Verdana" w:hAnsi="Verdana" w:cstheme="minorHAnsi"/>
          <w:sz w:val="24"/>
          <w:szCs w:val="24"/>
        </w:rPr>
      </w:pPr>
    </w:p>
    <w:tbl>
      <w:tblPr>
        <w:tblStyle w:val="Tabelraster"/>
        <w:tblW w:w="9464" w:type="dxa"/>
        <w:tblLook w:val="04A0"/>
      </w:tblPr>
      <w:tblGrid>
        <w:gridCol w:w="2092"/>
        <w:gridCol w:w="3680"/>
        <w:gridCol w:w="2408"/>
        <w:gridCol w:w="1284"/>
      </w:tblGrid>
      <w:tr w:rsidR="009C2F6C" w:rsidRPr="005732E4" w:rsidTr="005732E4">
        <w:trPr>
          <w:trHeight w:val="73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Uitgegeven in</w:t>
            </w:r>
          </w:p>
        </w:tc>
        <w:tc>
          <w:tcPr>
            <w:tcW w:w="3685" w:type="dxa"/>
            <w:vAlign w:val="center"/>
          </w:tcPr>
          <w:p w:rsidR="009C2F6C" w:rsidRPr="00D359C5" w:rsidRDefault="009C2F6C" w:rsidP="005732E4">
            <w:pPr>
              <w:spacing w:line="168" w:lineRule="atLeast"/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</w:pPr>
            <w:r w:rsidRPr="00D359C5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Titel</w:t>
            </w:r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Bezit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b/>
                <w:sz w:val="20"/>
                <w:szCs w:val="20"/>
                <w:lang w:val="nl-BE"/>
              </w:rPr>
              <w:t>microfilm</w:t>
            </w: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Londen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4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L’avant-garde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(1918)5-6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Amersfoort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5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De beiaard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1(1918)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Londen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6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De dageraad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1(1918)-3(1920)46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Amsterdam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</w:rPr>
            </w:pPr>
            <w:hyperlink r:id="rId7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 xml:space="preserve">L’echo </w:t>
              </w:r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>belge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1(1914)-5(1918)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Bergen-Op-Zoom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</w:rPr>
            </w:pPr>
            <w:hyperlink r:id="rId8" w:history="1">
              <w:r w:rsidR="005732E4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>L’</w:t>
              </w:r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 xml:space="preserve">echo </w:t>
              </w:r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>d’Anvers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:1(1914)-:208(1915)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X</w:t>
            </w: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Amsterdam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9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Hoop in de toekomst</w:t>
              </w:r>
            </w:hyperlink>
            <w:r w:rsidR="009C2F6C" w:rsidRPr="00D359C5"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1(1915)3-3(1918)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Le Havre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10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 xml:space="preserve">Informations </w:t>
              </w:r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belges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(1917)207-(1919)914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Bergen-Op-Zoom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</w:rPr>
            </w:pPr>
            <w:hyperlink r:id="rId11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 xml:space="preserve">Journal des </w:t>
              </w:r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>réfugiés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1(1914)1-10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Maastricht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12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De klok uit België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01-04-1917 – 29-12-1918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Londen</w:t>
            </w:r>
          </w:p>
        </w:tc>
        <w:tc>
          <w:tcPr>
            <w:tcW w:w="3685" w:type="dxa"/>
            <w:vAlign w:val="center"/>
          </w:tcPr>
          <w:p w:rsidR="005732E4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r>
              <w:fldChar w:fldCharType="begin"/>
            </w:r>
            <w:r w:rsidRPr="003B16DB">
              <w:rPr>
                <w:lang w:val="nl-BE"/>
              </w:rPr>
              <w:instrText>HYPERLINK "http://anet.be/record/ehc/opacehc/c:lvd:826383/N"</w:instrText>
            </w:r>
            <w:r>
              <w:fldChar w:fldCharType="separate"/>
            </w:r>
            <w:r w:rsidR="009C2F6C" w:rsidRPr="00D359C5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l-BE"/>
              </w:rPr>
              <w:t xml:space="preserve">De </w:t>
            </w:r>
            <w:proofErr w:type="spellStart"/>
            <w:r w:rsidR="009C2F6C" w:rsidRPr="00D359C5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l-BE"/>
              </w:rPr>
              <w:t>Lei</w:t>
            </w:r>
            <w:r w:rsidR="00D359C5" w:rsidRPr="00D359C5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l-BE"/>
              </w:rPr>
              <w:t>j</w:t>
            </w:r>
            <w:r w:rsidR="009C2F6C" w:rsidRPr="00D359C5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l-BE"/>
              </w:rPr>
              <w:t>egalm</w:t>
            </w:r>
            <w:proofErr w:type="spellEnd"/>
            <w:r w:rsidR="009C2F6C" w:rsidRPr="00D359C5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l-BE"/>
              </w:rPr>
              <w:t xml:space="preserve"> voor </w:t>
            </w:r>
            <w:proofErr w:type="spellStart"/>
            <w:r w:rsidR="009C2F6C" w:rsidRPr="00D359C5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l-BE"/>
              </w:rPr>
              <w:t>Bisseghem</w:t>
            </w:r>
            <w:proofErr w:type="spellEnd"/>
            <w:r w:rsidR="009C2F6C" w:rsidRPr="00D359C5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l-BE"/>
              </w:rPr>
              <w:t xml:space="preserve"> en omliggende</w:t>
            </w:r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1917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Londen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13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 xml:space="preserve">La </w:t>
              </w:r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métropole</w:t>
              </w:r>
              <w:proofErr w:type="spellEnd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 xml:space="preserve"> </w:t>
              </w:r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d’Anvers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08-10-1914 – 05-03-1919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Le Havre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14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 xml:space="preserve">Notre </w:t>
              </w:r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avenir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1(1918)4,6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x</w:t>
            </w: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Sheffield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15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Ons blad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(1917)1-(1918)6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x</w:t>
            </w: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Le Havre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16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Ons Limburg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(1916)1-(1918)30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Le Havre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17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Onze toekomst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1(1918)4-13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x</w:t>
            </w: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Parijs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18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Oorlogsklokje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(1917)13-(1918)27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Londen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19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De stem uit België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1(1914/15)-5(1918/19)23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Calais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r>
              <w:fldChar w:fldCharType="begin"/>
            </w:r>
            <w:r w:rsidRPr="003B16DB">
              <w:rPr>
                <w:lang w:val="nl-BE"/>
              </w:rPr>
              <w:instrText>HYPERLINK "http://anet.be/record/ehc/opacehc/c:lvd:864668/N"</w:instrText>
            </w:r>
            <w:r>
              <w:fldChar w:fldCharType="separate"/>
            </w:r>
            <w:r w:rsidR="009C2F6C" w:rsidRPr="00D359C5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l-BE"/>
              </w:rPr>
              <w:t xml:space="preserve">Uit ’t Land van </w:t>
            </w:r>
            <w:proofErr w:type="spellStart"/>
            <w:r w:rsidR="009C2F6C" w:rsidRPr="00D359C5">
              <w:rPr>
                <w:rStyle w:val="Hyperlink"/>
                <w:rFonts w:ascii="Verdana" w:hAnsi="Verdana" w:cstheme="minorHAnsi"/>
                <w:i/>
                <w:color w:val="auto"/>
                <w:sz w:val="20"/>
                <w:szCs w:val="20"/>
                <w:lang w:val="nl-BE"/>
              </w:rPr>
              <w:t>Aelst</w:t>
            </w:r>
            <w:proofErr w:type="spellEnd"/>
            <w:r>
              <w:fldChar w:fldCharType="end"/>
            </w:r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(1917)9-13; (1918)14-21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E02C85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‘s</w:t>
            </w:r>
            <w:bookmarkStart w:id="0" w:name="_GoBack"/>
            <w:bookmarkEnd w:id="0"/>
            <w:r w:rsidR="00D359C5">
              <w:rPr>
                <w:rFonts w:ascii="Verdana" w:hAnsi="Verdana" w:cstheme="minorHAnsi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9C2F6C"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Gravenhage</w:t>
            </w:r>
            <w:proofErr w:type="spellEnd"/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  <w:lang w:val="nl-BE"/>
              </w:rPr>
            </w:pPr>
            <w:hyperlink r:id="rId20" w:history="1"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>Vlaamsch-Belgisch</w:t>
              </w:r>
              <w:proofErr w:type="spellEnd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  <w:lang w:val="nl-BE"/>
                </w:rPr>
                <w:t xml:space="preserve"> verbond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  <w:lang w:val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  <w:lang w:val="nl-BE"/>
              </w:rPr>
              <w:t>(1918)1-6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  <w:lang w:val="nl-BE"/>
              </w:rPr>
            </w:pP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Amsterdam</w:t>
            </w:r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</w:rPr>
            </w:pPr>
            <w:hyperlink r:id="rId21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 xml:space="preserve">De </w:t>
              </w:r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>Vlaamsche</w:t>
              </w:r>
              <w:proofErr w:type="spellEnd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 xml:space="preserve"> stem</w:t>
              </w:r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1(1915)-2:13(1916)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x</w:t>
            </w:r>
          </w:p>
        </w:tc>
      </w:tr>
      <w:tr w:rsidR="009C2F6C" w:rsidRPr="005732E4" w:rsidTr="00D359C5">
        <w:trPr>
          <w:trHeight w:val="567"/>
        </w:trPr>
        <w:tc>
          <w:tcPr>
            <w:tcW w:w="2093" w:type="dxa"/>
            <w:vAlign w:val="center"/>
          </w:tcPr>
          <w:p w:rsidR="009C2F6C" w:rsidRPr="005732E4" w:rsidRDefault="009C2F6C" w:rsidP="005732E4">
            <w:pPr>
              <w:spacing w:line="168" w:lineRule="atLeast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5732E4">
              <w:rPr>
                <w:rFonts w:ascii="Verdana" w:hAnsi="Verdana" w:cstheme="minorHAnsi"/>
                <w:sz w:val="20"/>
                <w:szCs w:val="20"/>
              </w:rPr>
              <w:t>Scheveningen</w:t>
            </w:r>
            <w:proofErr w:type="spellEnd"/>
          </w:p>
        </w:tc>
        <w:tc>
          <w:tcPr>
            <w:tcW w:w="3685" w:type="dxa"/>
            <w:vAlign w:val="center"/>
          </w:tcPr>
          <w:p w:rsidR="009C2F6C" w:rsidRPr="00D359C5" w:rsidRDefault="00341721" w:rsidP="005732E4">
            <w:pPr>
              <w:spacing w:line="168" w:lineRule="atLeast"/>
              <w:rPr>
                <w:rFonts w:ascii="Verdana" w:hAnsi="Verdana" w:cstheme="minorHAnsi"/>
                <w:i/>
                <w:sz w:val="20"/>
                <w:szCs w:val="20"/>
              </w:rPr>
            </w:pPr>
            <w:hyperlink r:id="rId22" w:history="1"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 xml:space="preserve">Vrij </w:t>
              </w:r>
              <w:proofErr w:type="spellStart"/>
              <w:r w:rsidR="009C2F6C" w:rsidRPr="00D359C5">
                <w:rPr>
                  <w:rStyle w:val="Hyperlink"/>
                  <w:rFonts w:ascii="Verdana" w:hAnsi="Verdana" w:cstheme="minorHAnsi"/>
                  <w:i/>
                  <w:color w:val="auto"/>
                  <w:sz w:val="20"/>
                  <w:szCs w:val="20"/>
                </w:rPr>
                <w:t>België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9C2F6C" w:rsidRPr="005732E4" w:rsidRDefault="009C2F6C" w:rsidP="005732E4">
            <w:pPr>
              <w:rPr>
                <w:rFonts w:ascii="Verdana" w:eastAsia="Times New Roman" w:hAnsi="Verdana" w:cstheme="minorHAnsi"/>
                <w:lang w:eastAsia="nl-BE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1(1915)-4(1918)</w:t>
            </w:r>
          </w:p>
        </w:tc>
        <w:tc>
          <w:tcPr>
            <w:tcW w:w="1276" w:type="dxa"/>
            <w:vAlign w:val="center"/>
          </w:tcPr>
          <w:p w:rsidR="009C2F6C" w:rsidRPr="005732E4" w:rsidRDefault="009C2F6C" w:rsidP="005732E4">
            <w:pPr>
              <w:spacing w:line="168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732E4">
              <w:rPr>
                <w:rFonts w:ascii="Verdana" w:hAnsi="Verdana" w:cstheme="minorHAnsi"/>
                <w:sz w:val="20"/>
                <w:szCs w:val="20"/>
              </w:rPr>
              <w:t>x</w:t>
            </w:r>
          </w:p>
        </w:tc>
      </w:tr>
    </w:tbl>
    <w:p w:rsidR="00CC7F2B" w:rsidRPr="005732E4" w:rsidRDefault="00CC7F2B" w:rsidP="003B16DB">
      <w:pPr>
        <w:rPr>
          <w:rFonts w:ascii="Verdana" w:hAnsi="Verdana" w:cstheme="minorHAnsi"/>
        </w:rPr>
      </w:pPr>
    </w:p>
    <w:sectPr w:rsidR="00CC7F2B" w:rsidRPr="005732E4" w:rsidSect="003B16D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2F6C"/>
    <w:rsid w:val="0008741A"/>
    <w:rsid w:val="00341721"/>
    <w:rsid w:val="003B16DB"/>
    <w:rsid w:val="00440827"/>
    <w:rsid w:val="005732E4"/>
    <w:rsid w:val="009C2F6C"/>
    <w:rsid w:val="00CC7F2B"/>
    <w:rsid w:val="00D359C5"/>
    <w:rsid w:val="00DB23A0"/>
    <w:rsid w:val="00E0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2F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2F6C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732E4"/>
    <w:rPr>
      <w:color w:val="0000FF" w:themeColor="hyperlink"/>
      <w:u w:val="single"/>
    </w:rPr>
  </w:style>
  <w:style w:type="character" w:customStyle="1" w:styleId="opaccatti">
    <w:name w:val="opaccatti"/>
    <w:basedOn w:val="Standaardalinea-lettertype"/>
    <w:rsid w:val="0057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2F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2F6C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t.be/record/ehc/opacehc/c:lvd:13091615/N" TargetMode="External"/><Relationship Id="rId13" Type="http://schemas.openxmlformats.org/officeDocument/2006/relationships/hyperlink" Target="http://anet.be/record/ehc/opacehc/c:lvd:859464/N" TargetMode="External"/><Relationship Id="rId18" Type="http://schemas.openxmlformats.org/officeDocument/2006/relationships/hyperlink" Target="http://anet.be/record/ehc/opacehc/c:lvd:876985/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net.be/record/ehc/opacehc/c:lvd:930313/N" TargetMode="External"/><Relationship Id="rId7" Type="http://schemas.openxmlformats.org/officeDocument/2006/relationships/hyperlink" Target="http://anet.be/record/ehc/opacehc/c:lvd:783589/N" TargetMode="External"/><Relationship Id="rId12" Type="http://schemas.openxmlformats.org/officeDocument/2006/relationships/hyperlink" Target="http://anet.be/record/ehc/opacehc/c:lvd:463112/N" TargetMode="External"/><Relationship Id="rId17" Type="http://schemas.openxmlformats.org/officeDocument/2006/relationships/hyperlink" Target="http://anet.be/record/ehc/opacehc/c:lvd:876816/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et.be/record/ehc/opacehc/c:lvd:875956/N" TargetMode="External"/><Relationship Id="rId20" Type="http://schemas.openxmlformats.org/officeDocument/2006/relationships/hyperlink" Target="http://anet.be/record/ehc/opacehc/c:lvd:927885/N" TargetMode="External"/><Relationship Id="rId1" Type="http://schemas.openxmlformats.org/officeDocument/2006/relationships/styles" Target="styles.xml"/><Relationship Id="rId6" Type="http://schemas.openxmlformats.org/officeDocument/2006/relationships/hyperlink" Target="http://anet.be/record/ehc/opacehc/c:lvd:778406/N" TargetMode="External"/><Relationship Id="rId11" Type="http://schemas.openxmlformats.org/officeDocument/2006/relationships/hyperlink" Target="http://anet.be/record/ehc/opacehc/c:lvd:840872/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net.be/record/ehc/opacehc/c:lvd:700493/N" TargetMode="External"/><Relationship Id="rId15" Type="http://schemas.openxmlformats.org/officeDocument/2006/relationships/hyperlink" Target="http://anet.be/record/ehc/opacehc/c:lvd:875504/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net.be/record/ehc/opacehc/c:lvd:824108/N" TargetMode="External"/><Relationship Id="rId19" Type="http://schemas.openxmlformats.org/officeDocument/2006/relationships/hyperlink" Target="http://anet.be/record/ehc/opacehc/c:lvd:115126/N" TargetMode="External"/><Relationship Id="rId4" Type="http://schemas.openxmlformats.org/officeDocument/2006/relationships/hyperlink" Target="http://anet.be/record/ehc/opacehc/c:lvd:699009/N" TargetMode="External"/><Relationship Id="rId9" Type="http://schemas.openxmlformats.org/officeDocument/2006/relationships/hyperlink" Target="http://anet.be/record/ehc/opacehc/c:lvd:820595/N" TargetMode="External"/><Relationship Id="rId14" Type="http://schemas.openxmlformats.org/officeDocument/2006/relationships/hyperlink" Target="http://anet.be/record/ehc/opacehc/c:lvd:894870/N" TargetMode="External"/><Relationship Id="rId22" Type="http://schemas.openxmlformats.org/officeDocument/2006/relationships/hyperlink" Target="http://anet.be/record/ehc/opacehc/c:lvd:933943/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Katelijne Geerts</dc:creator>
  <cp:lastModifiedBy>sa66143</cp:lastModifiedBy>
  <cp:revision>2</cp:revision>
  <cp:lastPrinted>2016-10-11T14:17:00Z</cp:lastPrinted>
  <dcterms:created xsi:type="dcterms:W3CDTF">2016-10-11T14:39:00Z</dcterms:created>
  <dcterms:modified xsi:type="dcterms:W3CDTF">2016-10-11T14:39:00Z</dcterms:modified>
</cp:coreProperties>
</file>